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0"/>
          <w:sz w:val="36"/>
          <w:szCs w:val="36"/>
          <w:vertAlign w:val="baseline"/>
        </w:rPr>
      </w:pPr>
      <w:r w:rsidDel="00000000" w:rsidR="00000000" w:rsidRPr="00000000">
        <w:rPr>
          <w:b w:val="1"/>
          <w:sz w:val="36"/>
          <w:szCs w:val="36"/>
          <w:vertAlign w:val="baseline"/>
          <w:rtl w:val="0"/>
        </w:rPr>
        <w:t xml:space="preserve">Order Schedule 31 (Return Conditions for Energy Equipment, HVAC and Lighting)</w:t>
      </w:r>
      <w:r w:rsidDel="00000000" w:rsidR="00000000" w:rsidRPr="00000000">
        <w:rPr>
          <w:rtl w:val="0"/>
        </w:rPr>
      </w:r>
    </w:p>
    <w:p w:rsidR="00000000" w:rsidDel="00000000" w:rsidP="00000000" w:rsidRDefault="00000000" w:rsidRPr="00000000" w14:paraId="0000000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stated as being applicable in any Equipment Order Form, this Order Schedule 31 (Return Conditions for Energy Equipment, HVAC and Lighting) applies to  Equipment leased pursuant to Order Schedule 26 (Operating Lease Terms).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return conditions set out in Order Schedule 26 (Operating Lease Terms), the Equipment and any accessories or attachments supplied with or fitted to the Equipment shall be returned by the Buyer to the Supplier at the end of the Lease Period (or where applicable, at the end of the Extension Period) in the following condition:</w:t>
      </w:r>
    </w:p>
    <w:p w:rsidR="00000000" w:rsidDel="00000000" w:rsidP="00000000" w:rsidRDefault="00000000" w:rsidRPr="00000000" w14:paraId="0000000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General </w:t>
      </w:r>
      <w:r w:rsidDel="00000000" w:rsidR="00000000" w:rsidRPr="00000000">
        <w:rPr>
          <w:rtl w:val="0"/>
        </w:rPr>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functioning and able to operate for the original use intended by the manufacturer of the Equipment;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with no missing parts;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service and/or maintenance records and together with any operating and/or instruction manuals provided to the Buyer by the manufacturer and/or the Supplier;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having been maintained in accordance with any recommendations made by the manufacturer of the Equipment and with any maintenance work being carried out to a professional standard and using parts approved by the manufacturer of the Equipment;</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 (by industry standards), with any Buyer signage, decals and labels removed and free from any structural or mechanical damage, material corrosion and any harmful substances and/or contaminants;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instrument and gauge glasses, viewing panels and windows instruments to be in place and undamaged; with all switches, buttons, levers keyboards and similar items in working order;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software was supplied with the Equipment, such software to be up to date and without corruption;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personal data and confidential information removed from the Equipment;</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all United Kingdom laws, regulations and standards which are applicable to the Equipment at the time of return;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Specifics</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 from exterior or interior structural or mechanical damage including dents, chips, damaged paintwork or coating, pixel damage or scratches (other than scratches and/or cosmetic deterioration constituting fair wear and tear);</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no material oil, lubricant, water or fuel leaks and all filters and screens clear;</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air, hydraulic, mechanical, electrical, lighting, heating and/or ventilation operating systems to be in good operational order; </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radiator and/or cooling system free from clogging from dust, mud or any other blocking substance and free from leaks, puncture holes and being capable of sustaining the Equipment with the normal operating temperature range as specified by the manufacturer and being filled with the correct coolant solute in compliance with the manufacturer's recommendation; </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batteries capable of holding a full charge and being sound by industry standards with no dead cells or cracked or leaking casings;</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control systems and linkages fully operational and without any undue noise, backlash, free play or leaks; and</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having exceeded any maximum permitted usage which may be stated in the Equipment Order Form.</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15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4" w:w="11909" w:orient="portrait"/>
      <w:pgMar w:bottom="1260" w:top="990" w:left="1530" w:right="1379"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31 (Return Conditions for Energy Equipment, HVAC and Lighting)</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6"/>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8"/>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7"/>
      </w:numPr>
      <w:tabs>
        <w:tab w:val="clear" w:pos="432"/>
        <w:tab w:val="clear" w:pos="1440"/>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7"/>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7"/>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7"/>
      </w:numPr>
      <w:tabs>
        <w:tab w:val="clear" w:pos="432"/>
        <w:tab w:val="clear" w:pos="3600"/>
        <w:tab w:val="num" w:leader="none" w:pos="1800"/>
      </w:tabs>
      <w:suppressAutoHyphens w:val="1"/>
      <w:overflowPunct w:val="1"/>
      <w:autoSpaceDE w:val="1"/>
      <w:autoSpaceDN w:val="1"/>
      <w:adjustRightInd w:val="1"/>
      <w:spacing w:after="240" w:line="240" w:lineRule="atLeast"/>
      <w:ind w:left="1800"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7"/>
      </w:numPr>
      <w:tabs>
        <w:tab w:val="clear" w:pos="432"/>
        <w:tab w:val="clear" w:pos="4320"/>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7"/>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7"/>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W2djPgCweylmOV3D36g4eIwfeg==">AMUW2mUPm1uMt3OtAzYr6M3YD5o/yNX9LxtiDQY2UkzSuDMvZPwU33efeYkRrx9+19rUkIYfritRdjQzybtq8g4Z2q8MSim3+8pZsp+QlBt0fBXnpMqE86t2MFqf3brnqJw7vbIRP0JF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2021-07-02T09:02:00Z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